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E" w:rsidRPr="00AD214B" w:rsidRDefault="00AD214B" w:rsidP="00CC5D0A">
      <w:pPr>
        <w:jc w:val="center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US"/>
        </w:rPr>
        <w:t xml:space="preserve">On passage of vehicles on toll roads in Belarus throughout the </w:t>
      </w:r>
      <w:r w:rsidRPr="00AD214B">
        <w:rPr>
          <w:rFonts w:ascii="Verdana" w:hAnsi="Verdana"/>
          <w:b/>
          <w:sz w:val="20"/>
          <w:szCs w:val="20"/>
          <w:lang w:val="en-US"/>
        </w:rPr>
        <w:t>Second European Games 2019</w:t>
      </w:r>
      <w:r w:rsidR="00CC5D0A" w:rsidRPr="00AD214B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964790" w:rsidRPr="00AD214B" w:rsidRDefault="00964790" w:rsidP="00CC5D0A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AD214B" w:rsidRDefault="00AD214B" w:rsidP="006619D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Dear motorists, we are pleased to inform you that pursuant to sub-clause 2.12 of clause 2 of the Decree of the President of the Republic of </w:t>
      </w:r>
      <w:r w:rsidR="00532267">
        <w:rPr>
          <w:rFonts w:ascii="Verdana" w:hAnsi="Verdana"/>
          <w:sz w:val="20"/>
          <w:szCs w:val="20"/>
          <w:lang w:val="en-US"/>
        </w:rPr>
        <w:t>Belarus No. 292 dated 24 July 2018 “</w:t>
      </w:r>
      <w:r w:rsidR="003A73F0">
        <w:fldChar w:fldCharType="begin"/>
      </w:r>
      <w:r w:rsidR="003A73F0" w:rsidRPr="003A73F0">
        <w:rPr>
          <w:lang w:val="en-US"/>
        </w:rPr>
        <w:instrText xml:space="preserve"> HYPERLINK "http://president.gov.by/uploads/documents/2018/292uk.pdf" </w:instrText>
      </w:r>
      <w:r w:rsidR="003A73F0">
        <w:fldChar w:fldCharType="separate"/>
      </w:r>
      <w:r w:rsidR="00532267" w:rsidRPr="00532267">
        <w:rPr>
          <w:rStyle w:val="a3"/>
          <w:rFonts w:ascii="Verdana" w:hAnsi="Verdana"/>
          <w:sz w:val="20"/>
          <w:szCs w:val="20"/>
          <w:lang w:val="en-US"/>
        </w:rPr>
        <w:t>On arrangements to prepare for and hold the Second European Games in 2019</w:t>
      </w:r>
      <w:r w:rsidR="003A73F0">
        <w:rPr>
          <w:rStyle w:val="a3"/>
          <w:rFonts w:ascii="Verdana" w:hAnsi="Verdana"/>
          <w:sz w:val="20"/>
          <w:szCs w:val="20"/>
          <w:lang w:val="en-US"/>
        </w:rPr>
        <w:fldChar w:fldCharType="end"/>
      </w:r>
      <w:r w:rsidR="00532267">
        <w:rPr>
          <w:rFonts w:ascii="Verdana" w:hAnsi="Verdana"/>
          <w:sz w:val="20"/>
          <w:szCs w:val="20"/>
          <w:lang w:val="en-US"/>
        </w:rPr>
        <w:t xml:space="preserve">”, users of toll roads using 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>motor vehicles</w:t>
      </w:r>
      <w:r w:rsidR="00532267" w:rsidRPr="00532267">
        <w:rPr>
          <w:rFonts w:ascii="Verdana" w:hAnsi="Verdana"/>
          <w:sz w:val="20"/>
          <w:szCs w:val="20"/>
          <w:lang w:val="en-US"/>
        </w:rPr>
        <w:t xml:space="preserve"> with a 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 xml:space="preserve">maximum laden weight </w:t>
      </w:r>
      <w:r w:rsidR="00595472">
        <w:rPr>
          <w:rFonts w:ascii="Verdana" w:hAnsi="Verdana"/>
          <w:b/>
          <w:sz w:val="20"/>
          <w:szCs w:val="20"/>
          <w:lang w:val="en-US"/>
        </w:rPr>
        <w:t>not exceeding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 xml:space="preserve"> 3.5 tons</w:t>
      </w:r>
      <w:r w:rsidR="00532267">
        <w:rPr>
          <w:rFonts w:ascii="Verdana" w:hAnsi="Verdana"/>
          <w:sz w:val="20"/>
          <w:szCs w:val="20"/>
          <w:lang w:val="en-US"/>
        </w:rPr>
        <w:t xml:space="preserve"> and </w:t>
      </w:r>
      <w:r w:rsidR="00595472">
        <w:rPr>
          <w:rFonts w:ascii="Verdana" w:hAnsi="Verdana"/>
          <w:sz w:val="20"/>
          <w:szCs w:val="20"/>
          <w:lang w:val="en-US"/>
        </w:rPr>
        <w:t xml:space="preserve">trailers </w:t>
      </w:r>
      <w:r w:rsidR="00532267">
        <w:rPr>
          <w:rFonts w:ascii="Verdana" w:hAnsi="Verdana"/>
          <w:sz w:val="20"/>
          <w:szCs w:val="20"/>
          <w:lang w:val="en-US"/>
        </w:rPr>
        <w:t xml:space="preserve">towed </w:t>
      </w:r>
      <w:r w:rsidR="00595472">
        <w:rPr>
          <w:rFonts w:ascii="Verdana" w:hAnsi="Verdana"/>
          <w:sz w:val="20"/>
          <w:szCs w:val="20"/>
          <w:lang w:val="en-US"/>
        </w:rPr>
        <w:t xml:space="preserve">by them </w:t>
      </w:r>
      <w:r w:rsidR="00532267">
        <w:rPr>
          <w:rFonts w:ascii="Verdana" w:hAnsi="Verdana"/>
          <w:sz w:val="20"/>
          <w:szCs w:val="20"/>
          <w:lang w:val="en-US"/>
        </w:rPr>
        <w:t xml:space="preserve">shall be 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 xml:space="preserve">exempted from toll </w:t>
      </w:r>
      <w:r w:rsidR="001539B6">
        <w:rPr>
          <w:rFonts w:ascii="Verdana" w:hAnsi="Verdana"/>
          <w:b/>
          <w:sz w:val="20"/>
          <w:szCs w:val="20"/>
          <w:lang w:val="en-US"/>
        </w:rPr>
        <w:t xml:space="preserve">payments 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 xml:space="preserve">from 10 June </w:t>
      </w:r>
      <w:r w:rsidR="00532267">
        <w:rPr>
          <w:rFonts w:ascii="Verdana" w:hAnsi="Verdana"/>
          <w:b/>
          <w:sz w:val="20"/>
          <w:szCs w:val="20"/>
          <w:lang w:val="en-US"/>
        </w:rPr>
        <w:t>through</w:t>
      </w:r>
      <w:r w:rsidR="00532267" w:rsidRPr="00532267">
        <w:rPr>
          <w:rFonts w:ascii="Verdana" w:hAnsi="Verdana"/>
          <w:b/>
          <w:sz w:val="20"/>
          <w:szCs w:val="20"/>
          <w:lang w:val="en-US"/>
        </w:rPr>
        <w:t xml:space="preserve"> 10 July 2019</w:t>
      </w:r>
      <w:r w:rsidR="00532267">
        <w:rPr>
          <w:rFonts w:ascii="Verdana" w:hAnsi="Verdana"/>
          <w:sz w:val="20"/>
          <w:szCs w:val="20"/>
          <w:lang w:val="en-US"/>
        </w:rPr>
        <w:t>.</w:t>
      </w:r>
    </w:p>
    <w:p w:rsidR="00532267" w:rsidRDefault="00532267" w:rsidP="006619D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Use of toll roads during that period for the said category of vehicles shall require no contract for the use of toll roads, no registration of a vehicle in the BelToll system, and no installation of an OBU on the vehicle.</w:t>
      </w:r>
    </w:p>
    <w:p w:rsidR="00532267" w:rsidRPr="00595472" w:rsidRDefault="00532267" w:rsidP="006619D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you already HAVE A CONTRACT and you </w:t>
      </w:r>
      <w:r w:rsidR="00E73724">
        <w:rPr>
          <w:rFonts w:ascii="Verdana" w:hAnsi="Verdana"/>
          <w:sz w:val="20"/>
          <w:szCs w:val="20"/>
          <w:lang w:val="en-US"/>
        </w:rPr>
        <w:t>plan to</w:t>
      </w:r>
      <w:r>
        <w:rPr>
          <w:rFonts w:ascii="Verdana" w:hAnsi="Verdana"/>
          <w:sz w:val="20"/>
          <w:szCs w:val="20"/>
          <w:lang w:val="en-US"/>
        </w:rPr>
        <w:t xml:space="preserve"> use toll roads from 10 June through 10 July 2019, the OBU can be placed in </w:t>
      </w:r>
      <w:r w:rsidRPr="00532267">
        <w:rPr>
          <w:rFonts w:ascii="Verdana" w:hAnsi="Verdana"/>
          <w:sz w:val="20"/>
          <w:szCs w:val="20"/>
          <w:lang w:val="en-US"/>
        </w:rPr>
        <w:t>protective packaging</w:t>
      </w:r>
      <w:r>
        <w:rPr>
          <w:rFonts w:ascii="Verdana" w:hAnsi="Verdana"/>
          <w:sz w:val="20"/>
          <w:szCs w:val="20"/>
          <w:lang w:val="en-US"/>
        </w:rPr>
        <w:t xml:space="preserve"> (</w:t>
      </w:r>
      <w:r w:rsidRPr="00532267">
        <w:rPr>
          <w:rFonts w:ascii="Verdana" w:hAnsi="Verdana"/>
          <w:sz w:val="20"/>
          <w:szCs w:val="20"/>
          <w:lang w:val="en-US"/>
        </w:rPr>
        <w:t xml:space="preserve">metallized </w:t>
      </w:r>
      <w:r>
        <w:rPr>
          <w:rFonts w:ascii="Verdana" w:hAnsi="Verdana"/>
          <w:sz w:val="20"/>
          <w:szCs w:val="20"/>
          <w:lang w:val="en-US"/>
        </w:rPr>
        <w:t xml:space="preserve">bag); otherwise the device will </w:t>
      </w:r>
      <w:r w:rsidR="00B257AA">
        <w:rPr>
          <w:rFonts w:ascii="Verdana" w:hAnsi="Verdana"/>
          <w:sz w:val="20"/>
          <w:szCs w:val="20"/>
          <w:lang w:val="en-US"/>
        </w:rPr>
        <w:t>emit signals when passing under toll collection gantries that will need to be followed according to the user manual. Anyway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, </w:t>
      </w:r>
      <w:r w:rsidR="00B257AA">
        <w:rPr>
          <w:rFonts w:ascii="Verdana" w:hAnsi="Verdana"/>
          <w:sz w:val="20"/>
          <w:szCs w:val="20"/>
          <w:lang w:val="en-US"/>
        </w:rPr>
        <w:t>payment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WILL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NOT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B257AA">
        <w:rPr>
          <w:rFonts w:ascii="Verdana" w:hAnsi="Verdana"/>
          <w:sz w:val="20"/>
          <w:szCs w:val="20"/>
          <w:lang w:val="en-US"/>
        </w:rPr>
        <w:t>BE</w:t>
      </w:r>
      <w:proofErr w:type="gramEnd"/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CHARGED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on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your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 </w:t>
      </w:r>
      <w:r w:rsidR="00B257AA">
        <w:rPr>
          <w:rFonts w:ascii="Verdana" w:hAnsi="Verdana"/>
          <w:sz w:val="20"/>
          <w:szCs w:val="20"/>
          <w:lang w:val="en-US"/>
        </w:rPr>
        <w:t>account</w:t>
      </w:r>
      <w:r w:rsidR="00B257AA" w:rsidRPr="00595472">
        <w:rPr>
          <w:rFonts w:ascii="Verdana" w:hAnsi="Verdana"/>
          <w:sz w:val="20"/>
          <w:szCs w:val="20"/>
          <w:lang w:val="en-US"/>
        </w:rPr>
        <w:t xml:space="preserve">. </w:t>
      </w:r>
    </w:p>
    <w:p w:rsidR="00B257AA" w:rsidRDefault="00B257AA" w:rsidP="00EE1294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However, please note that starting at </w:t>
      </w:r>
      <w:r w:rsidRPr="00B257AA">
        <w:rPr>
          <w:rFonts w:ascii="Verdana" w:hAnsi="Verdana"/>
          <w:b/>
          <w:sz w:val="20"/>
          <w:szCs w:val="20"/>
          <w:lang w:val="en-US"/>
        </w:rPr>
        <w:t>00:00 on 11 July 2019, passage on toll roads in Belarus will be according to the regular procedure</w:t>
      </w:r>
      <w:r>
        <w:rPr>
          <w:rFonts w:ascii="Verdana" w:hAnsi="Verdana"/>
          <w:sz w:val="20"/>
          <w:szCs w:val="20"/>
          <w:lang w:val="en-US"/>
        </w:rPr>
        <w:t xml:space="preserve">; i.e. obligations to pay the toll will apply to the following categories of vehicles: </w:t>
      </w:r>
    </w:p>
    <w:p w:rsidR="00B257AA" w:rsidRDefault="00B257AA" w:rsidP="00B257A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proofErr w:type="gramStart"/>
      <w:r w:rsidRPr="00B257AA">
        <w:rPr>
          <w:rFonts w:ascii="Verdana" w:hAnsi="Verdana"/>
          <w:sz w:val="20"/>
          <w:szCs w:val="20"/>
          <w:lang w:val="en-US"/>
        </w:rPr>
        <w:t>motor</w:t>
      </w:r>
      <w:proofErr w:type="gramEnd"/>
      <w:r w:rsidRPr="00B257AA">
        <w:rPr>
          <w:rFonts w:ascii="Verdana" w:hAnsi="Verdana"/>
          <w:sz w:val="20"/>
          <w:szCs w:val="20"/>
          <w:lang w:val="en-US"/>
        </w:rPr>
        <w:t xml:space="preserve"> vehicles with a maximum laden weight exceeding 3.5 tons</w:t>
      </w:r>
      <w:r>
        <w:rPr>
          <w:rFonts w:ascii="Verdana" w:hAnsi="Verdana"/>
          <w:sz w:val="20"/>
          <w:szCs w:val="20"/>
          <w:lang w:val="en-US"/>
        </w:rPr>
        <w:t>;</w:t>
      </w:r>
    </w:p>
    <w:p w:rsidR="00B257AA" w:rsidRDefault="00B257AA" w:rsidP="00B257A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- v</w:t>
      </w:r>
      <w:r w:rsidRPr="00B257AA">
        <w:rPr>
          <w:rFonts w:ascii="Verdana" w:hAnsi="Verdana"/>
          <w:sz w:val="20"/>
          <w:szCs w:val="20"/>
          <w:lang w:val="en-US"/>
        </w:rPr>
        <w:t xml:space="preserve">ehicles with a maximum laden weight not exceeding 3.5 tons registered in the countries </w:t>
      </w:r>
      <w:r>
        <w:rPr>
          <w:rFonts w:ascii="Verdana" w:hAnsi="Verdana"/>
          <w:sz w:val="20"/>
          <w:szCs w:val="20"/>
          <w:lang w:val="en-US"/>
        </w:rPr>
        <w:t>beyond</w:t>
      </w:r>
      <w:r w:rsidRPr="00B257AA">
        <w:rPr>
          <w:rFonts w:ascii="Verdana" w:hAnsi="Verdana"/>
          <w:sz w:val="20"/>
          <w:szCs w:val="20"/>
          <w:lang w:val="en-US"/>
        </w:rPr>
        <w:t xml:space="preserve"> the Eurasian Economic Union (Belarus, Russia, Kaza</w:t>
      </w:r>
      <w:r>
        <w:rPr>
          <w:rFonts w:ascii="Verdana" w:hAnsi="Verdana"/>
          <w:sz w:val="20"/>
          <w:szCs w:val="20"/>
          <w:lang w:val="en-US"/>
        </w:rPr>
        <w:t>khstan, Kyrgyzstan and Armenia)</w:t>
      </w:r>
    </w:p>
    <w:p w:rsidR="00EE1294" w:rsidRPr="001539B6" w:rsidRDefault="00B257AA" w:rsidP="00B257AA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For more details on the rules for the use of toll roads in Belarus, please visit the official website of the electronic toll collection system </w:t>
      </w:r>
      <w:proofErr w:type="spellStart"/>
      <w:r>
        <w:rPr>
          <w:rFonts w:ascii="Verdana" w:hAnsi="Verdana"/>
          <w:sz w:val="20"/>
          <w:szCs w:val="20"/>
          <w:lang w:val="en-US"/>
        </w:rPr>
        <w:t>BelToll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at </w:t>
      </w:r>
      <w:hyperlink r:id="rId8" w:history="1">
        <w:r w:rsidR="00EE1294"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www</w:t>
        </w:r>
        <w:r w:rsidR="00EE1294" w:rsidRPr="001539B6">
          <w:rPr>
            <w:rStyle w:val="a3"/>
            <w:rFonts w:ascii="Verdana" w:hAnsi="Verdana"/>
            <w:b/>
            <w:sz w:val="20"/>
            <w:szCs w:val="20"/>
            <w:lang w:val="en-US"/>
          </w:rPr>
          <w:t>.</w:t>
        </w:r>
        <w:r w:rsidR="00EE1294"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beltoll</w:t>
        </w:r>
        <w:r w:rsidR="00EE1294" w:rsidRPr="001539B6">
          <w:rPr>
            <w:rStyle w:val="a3"/>
            <w:rFonts w:ascii="Verdana" w:hAnsi="Verdana"/>
            <w:b/>
            <w:sz w:val="20"/>
            <w:szCs w:val="20"/>
            <w:lang w:val="en-US"/>
          </w:rPr>
          <w:t>.</w:t>
        </w:r>
        <w:r w:rsidR="00EE1294"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by</w:t>
        </w:r>
      </w:hyperlink>
      <w:r w:rsidR="00EE1294" w:rsidRPr="001539B6">
        <w:rPr>
          <w:rFonts w:ascii="Verdana" w:hAnsi="Verdana"/>
          <w:sz w:val="20"/>
          <w:szCs w:val="20"/>
          <w:lang w:val="en-US"/>
        </w:rPr>
        <w:t>.</w:t>
      </w:r>
    </w:p>
    <w:sectPr w:rsidR="00EE1294" w:rsidRPr="001539B6" w:rsidSect="00DA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DA"/>
    <w:rsid w:val="000F3AD9"/>
    <w:rsid w:val="001539B6"/>
    <w:rsid w:val="001C510D"/>
    <w:rsid w:val="002700BC"/>
    <w:rsid w:val="00284AF2"/>
    <w:rsid w:val="003A73F0"/>
    <w:rsid w:val="004C092E"/>
    <w:rsid w:val="00532267"/>
    <w:rsid w:val="00595472"/>
    <w:rsid w:val="005D2EB7"/>
    <w:rsid w:val="006619DA"/>
    <w:rsid w:val="00715F64"/>
    <w:rsid w:val="007463C4"/>
    <w:rsid w:val="00964790"/>
    <w:rsid w:val="00AD214B"/>
    <w:rsid w:val="00B257AA"/>
    <w:rsid w:val="00CC5D0A"/>
    <w:rsid w:val="00CD6CF7"/>
    <w:rsid w:val="00DA5A79"/>
    <w:rsid w:val="00DF7C25"/>
    <w:rsid w:val="00E73724"/>
    <w:rsid w:val="00EE1294"/>
    <w:rsid w:val="00EF0618"/>
    <w:rsid w:val="00F55C6E"/>
    <w:rsid w:val="00F92DD4"/>
    <w:rsid w:val="00F9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C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463C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C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463C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www.beltoll.b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3E67B-1120-4547-A74B-7DCF21B7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E10D5-BE10-45CB-95A6-95FF9870F31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EAA51D-5B18-4269-AEBA-B81E9943E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Koshkina Irina</dc:creator>
  <cp:lastModifiedBy>admin</cp:lastModifiedBy>
  <cp:revision>2</cp:revision>
  <dcterms:created xsi:type="dcterms:W3CDTF">2018-10-17T06:28:00Z</dcterms:created>
  <dcterms:modified xsi:type="dcterms:W3CDTF">2018-10-17T06:28:00Z</dcterms:modified>
</cp:coreProperties>
</file>